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9E" w:rsidRDefault="00A0179E" w:rsidP="00A0179E">
      <w:pPr>
        <w:rPr>
          <w:rFonts w:ascii="Arial" w:eastAsia="Calibri" w:hAnsi="Arial" w:cs="Arial"/>
          <w:bCs/>
          <w:i/>
          <w:iCs/>
          <w:kern w:val="36"/>
        </w:rPr>
      </w:pPr>
      <w:r w:rsidRPr="00A0179E">
        <w:rPr>
          <w:rFonts w:ascii="Arial" w:eastAsia="Calibri" w:hAnsi="Arial" w:cs="Arial"/>
          <w:bCs/>
          <w:i/>
          <w:iCs/>
          <w:kern w:val="36"/>
        </w:rPr>
        <w:t>Указание Банка России от 25.03.2022 N 6104-У</w:t>
      </w:r>
    </w:p>
    <w:p w:rsidR="00A0179E" w:rsidRDefault="00A0179E" w:rsidP="00A0179E"/>
    <w:p w:rsidR="00A0179E" w:rsidRPr="0057588D" w:rsidRDefault="00A0179E" w:rsidP="00A0179E">
      <w:pPr>
        <w:spacing w:after="60"/>
        <w:jc w:val="both"/>
        <w:rPr>
          <w:rFonts w:ascii="Arial" w:eastAsia="Calibri" w:hAnsi="Arial" w:cs="Arial"/>
          <w:iCs/>
        </w:rPr>
      </w:pPr>
      <w:r w:rsidRPr="0057588D">
        <w:rPr>
          <w:rFonts w:ascii="Arial" w:eastAsia="Calibri" w:hAnsi="Arial" w:cs="Arial"/>
          <w:iCs/>
        </w:rPr>
        <w:t>С 01.05.2022 для заполнения поля 20 «Назначение платежа» в платежных поручениях на выплату зарплаты сотрудникам предусмотрено пять кодов видов доходов вместо трех действующих:</w:t>
      </w:r>
    </w:p>
    <w:p w:rsidR="00A0179E" w:rsidRPr="0057588D" w:rsidRDefault="00A0179E" w:rsidP="00A0179E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57588D">
        <w:rPr>
          <w:rFonts w:ascii="Arial" w:eastAsia="Calibri" w:hAnsi="Arial" w:cs="Arial"/>
          <w:iCs/>
        </w:rPr>
        <w:t>«1» – зарплата или иные доходы, по которым ограничен размер удержания;</w:t>
      </w:r>
    </w:p>
    <w:p w:rsidR="00A0179E" w:rsidRPr="0057588D" w:rsidRDefault="00A0179E" w:rsidP="00A0179E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57588D">
        <w:rPr>
          <w:rFonts w:ascii="Arial" w:eastAsia="Calibri" w:hAnsi="Arial" w:cs="Arial"/>
          <w:iCs/>
        </w:rPr>
        <w:t>«2» – выплаты периодического характера, на которые нельзя обратить взыскание (исключение – доходы, к которым не применяют ограничения по взысканию);</w:t>
      </w:r>
    </w:p>
    <w:p w:rsidR="00A0179E" w:rsidRPr="0057588D" w:rsidRDefault="00A0179E" w:rsidP="00A0179E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57588D">
        <w:rPr>
          <w:rFonts w:ascii="Arial" w:eastAsia="Calibri" w:hAnsi="Arial" w:cs="Arial"/>
          <w:iCs/>
        </w:rPr>
        <w:t>«3» – периодические выплаты, к которым не применяют ограничения по взысканию;</w:t>
      </w:r>
    </w:p>
    <w:p w:rsidR="00A0179E" w:rsidRPr="0057588D" w:rsidRDefault="00A0179E" w:rsidP="00A0179E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57588D">
        <w:rPr>
          <w:rFonts w:ascii="Arial" w:eastAsia="Calibri" w:hAnsi="Arial" w:cs="Arial"/>
          <w:iCs/>
        </w:rPr>
        <w:t>«4» – выплаты единовременного характера, на которые нельзя обратить взыскание (исключение – доходы, к которым не применяют ограничения по взысканию);</w:t>
      </w:r>
    </w:p>
    <w:p w:rsidR="00A0179E" w:rsidRPr="0057588D" w:rsidRDefault="00A0179E" w:rsidP="00A0179E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57588D">
        <w:rPr>
          <w:rFonts w:ascii="Arial" w:eastAsia="Calibri" w:hAnsi="Arial" w:cs="Arial"/>
          <w:iCs/>
        </w:rPr>
        <w:t>«5» – единовременные выплаты, к которым не применяют ограничения по взысканию.</w:t>
      </w:r>
    </w:p>
    <w:p w:rsidR="00A0179E" w:rsidRDefault="00A0179E" w:rsidP="00A0179E">
      <w:pPr>
        <w:pStyle w:val="ConsPlusNormal"/>
        <w:spacing w:after="60"/>
        <w:jc w:val="both"/>
        <w:rPr>
          <w:rFonts w:eastAsia="Calibri"/>
          <w:iCs/>
          <w:sz w:val="24"/>
          <w:szCs w:val="24"/>
        </w:rPr>
      </w:pPr>
      <w:r w:rsidRPr="0057588D">
        <w:rPr>
          <w:rFonts w:eastAsia="Calibri"/>
          <w:iCs/>
          <w:sz w:val="24"/>
          <w:szCs w:val="24"/>
        </w:rPr>
        <w:t>Характер выплат работодатель определяет самостоятельно.</w:t>
      </w:r>
    </w:p>
    <w:p w:rsidR="00586927" w:rsidRDefault="00586927"/>
    <w:p w:rsidR="00A0179E" w:rsidRDefault="00A0179E" w:rsidP="00A0179E">
      <w:pPr>
        <w:rPr>
          <w:rFonts w:ascii="Arial" w:hAnsi="Arial" w:cs="Arial"/>
          <w:i/>
          <w:iCs/>
        </w:rPr>
      </w:pPr>
      <w:r w:rsidRPr="00A0179E">
        <w:rPr>
          <w:rFonts w:ascii="Arial" w:hAnsi="Arial" w:cs="Arial"/>
          <w:i/>
          <w:iCs/>
        </w:rPr>
        <w:t>Приказ Ми</w:t>
      </w:r>
      <w:r w:rsidRPr="00A0179E">
        <w:rPr>
          <w:rFonts w:ascii="Arial" w:hAnsi="Arial" w:cs="Arial"/>
          <w:i/>
          <w:iCs/>
        </w:rPr>
        <w:t>н</w:t>
      </w:r>
      <w:r w:rsidRPr="00A0179E">
        <w:rPr>
          <w:rFonts w:ascii="Arial" w:hAnsi="Arial" w:cs="Arial"/>
          <w:i/>
          <w:iCs/>
        </w:rPr>
        <w:t>ф</w:t>
      </w:r>
      <w:r w:rsidRPr="00A0179E">
        <w:rPr>
          <w:rFonts w:ascii="Arial" w:hAnsi="Arial" w:cs="Arial"/>
          <w:i/>
          <w:iCs/>
        </w:rPr>
        <w:t>и</w:t>
      </w:r>
      <w:r w:rsidRPr="00A0179E">
        <w:rPr>
          <w:rFonts w:ascii="Arial" w:hAnsi="Arial" w:cs="Arial"/>
          <w:i/>
          <w:iCs/>
        </w:rPr>
        <w:t>на России от 01.03.2022 N 27н</w:t>
      </w:r>
    </w:p>
    <w:p w:rsidR="00A0179E" w:rsidRDefault="00A0179E" w:rsidP="00A0179E"/>
    <w:p w:rsidR="00A0179E" w:rsidRPr="002C5AC4" w:rsidRDefault="00A0179E" w:rsidP="00A0179E">
      <w:pPr>
        <w:jc w:val="both"/>
        <w:rPr>
          <w:rFonts w:ascii="Arial" w:eastAsia="Calibri" w:hAnsi="Arial" w:cs="Arial"/>
          <w:iCs/>
        </w:rPr>
      </w:pPr>
      <w:r w:rsidRPr="000920F1">
        <w:rPr>
          <w:rFonts w:ascii="Arial" w:eastAsia="Calibri" w:hAnsi="Arial" w:cs="Arial"/>
          <w:iCs/>
        </w:rPr>
        <w:t xml:space="preserve">Индикатор применяют со 2 мая. В соответствии с ним контрольные мероприятия могут провести, если есть зарегистрированные кассы, но в течение 60 календарных дней </w:t>
      </w:r>
      <w:r w:rsidRPr="000920F1">
        <w:rPr>
          <w:rFonts w:ascii="Arial" w:hAnsi="Arial" w:cs="Arial"/>
          <w:color w:val="000000"/>
        </w:rPr>
        <w:t>в автоматизированной информационной системе налоговых органов нет фискальных данных.</w:t>
      </w:r>
    </w:p>
    <w:p w:rsidR="00A0179E" w:rsidRDefault="00A0179E"/>
    <w:sectPr w:rsidR="00A0179E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A21D8"/>
    <w:multiLevelType w:val="hybridMultilevel"/>
    <w:tmpl w:val="14987296"/>
    <w:lvl w:ilvl="0" w:tplc="7F10F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179E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0179E"/>
    <w:rsid w:val="00AE5601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9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179E"/>
    <w:rPr>
      <w:color w:val="0000FF"/>
      <w:u w:val="single"/>
    </w:rPr>
  </w:style>
  <w:style w:type="paragraph" w:customStyle="1" w:styleId="ConsPlusNormal">
    <w:name w:val="ConsPlusNormal"/>
    <w:rsid w:val="00A017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2022-04-29T04:09:00Z</dcterms:created>
  <dcterms:modified xsi:type="dcterms:W3CDTF">2022-04-29T04:10:00Z</dcterms:modified>
</cp:coreProperties>
</file>